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39CD" w14:textId="09956067" w:rsidR="00FA5340" w:rsidRPr="00622488" w:rsidRDefault="003756F6" w:rsidP="00CE72EA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A0006C" wp14:editId="62CCD3A3">
            <wp:simplePos x="0" y="0"/>
            <wp:positionH relativeFrom="margin">
              <wp:align>left</wp:align>
            </wp:positionH>
            <wp:positionV relativeFrom="paragraph">
              <wp:posOffset>-165735</wp:posOffset>
            </wp:positionV>
            <wp:extent cx="1298575" cy="255905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EC2AD" w14:textId="77777777" w:rsidR="003756F6" w:rsidRDefault="003756F6" w:rsidP="00CE72EA">
      <w:pPr>
        <w:pStyle w:val="NormaaliWWW"/>
        <w:spacing w:before="0" w:beforeAutospacing="0" w:after="0" w:afterAutospacing="0"/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</w:pPr>
    </w:p>
    <w:p w14:paraId="1990537B" w14:textId="7F2E76C1" w:rsidR="00BE05D2" w:rsidRPr="00622488" w:rsidRDefault="00BE05D2" w:rsidP="00CE72EA">
      <w:pPr>
        <w:pStyle w:val="NormaaliWWW"/>
        <w:spacing w:before="0" w:beforeAutospacing="0" w:after="0" w:afterAutospacing="0"/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</w:pPr>
      <w:r w:rsidRPr="00622488"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  <w:t>Kuntalaisten osallistuminen kunnan talouden suunnitteluun</w:t>
      </w:r>
    </w:p>
    <w:p w14:paraId="151A0397" w14:textId="74BD6477" w:rsidR="00BE05D2" w:rsidRPr="00622488" w:rsidRDefault="00BE05D2" w:rsidP="00CE72EA">
      <w:pPr>
        <w:pStyle w:val="NormaaliWWW"/>
        <w:spacing w:before="0" w:beforeAutospacing="0" w:after="0" w:afterAutospacing="0"/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</w:pPr>
      <w:r w:rsidRPr="00622488"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  <w:t>Hakulomake kokeiluun</w:t>
      </w:r>
      <w:r w:rsidR="00FA5340" w:rsidRPr="00622488"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  <w:t xml:space="preserve"> 202</w:t>
      </w:r>
      <w:r w:rsidR="00B97668">
        <w:rPr>
          <w:rFonts w:ascii="Arial Black" w:hAnsi="Arial Black" w:cstheme="minorHAnsi"/>
          <w:b/>
          <w:bCs/>
          <w:color w:val="000000" w:themeColor="text1"/>
          <w:sz w:val="21"/>
          <w:szCs w:val="21"/>
        </w:rPr>
        <w:t>4</w:t>
      </w:r>
    </w:p>
    <w:p w14:paraId="042DD021" w14:textId="77777777" w:rsidR="00BE05D2" w:rsidRPr="00622488" w:rsidRDefault="00BE05D2" w:rsidP="00CE72EA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4673CD" w:rsidRPr="003756F6" w14:paraId="4842D5B4" w14:textId="77777777" w:rsidTr="00EE7EFA">
        <w:trPr>
          <w:trHeight w:val="538"/>
        </w:trPr>
        <w:tc>
          <w:tcPr>
            <w:tcW w:w="2263" w:type="dxa"/>
          </w:tcPr>
          <w:p w14:paraId="752051FD" w14:textId="250167F9" w:rsidR="00FA5340" w:rsidRPr="00622488" w:rsidRDefault="00ED23DB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Hakeva kunta</w:t>
            </w:r>
            <w:r w:rsidR="00B9766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 kunnan </w:t>
            </w:r>
            <w:r w:rsidR="0031506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asukasmäärä</w:t>
            </w:r>
            <w:r w:rsidR="000F76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sekä budjetin </w:t>
            </w:r>
            <w:r w:rsidR="0059231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2023 </w:t>
            </w:r>
            <w:r w:rsidR="000F76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loppusumma</w:t>
            </w:r>
          </w:p>
        </w:tc>
        <w:tc>
          <w:tcPr>
            <w:tcW w:w="8222" w:type="dxa"/>
          </w:tcPr>
          <w:p w14:paraId="73F63B03" w14:textId="77777777" w:rsidR="00FA5340" w:rsidRPr="00622488" w:rsidRDefault="00FA5340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673CD" w:rsidRPr="00622488" w14:paraId="4C4906E4" w14:textId="77777777" w:rsidTr="00EE7EFA">
        <w:trPr>
          <w:trHeight w:val="699"/>
        </w:trPr>
        <w:tc>
          <w:tcPr>
            <w:tcW w:w="2263" w:type="dxa"/>
          </w:tcPr>
          <w:p w14:paraId="470D3EB8" w14:textId="4B374426" w:rsidR="00FA5340" w:rsidRPr="00622488" w:rsidRDefault="00ED23DB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Hakijan yhteyshenkilö</w:t>
            </w:r>
            <w:r w:rsidR="00CE72EA"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  <w:t>ja yhteystiedot</w:t>
            </w:r>
          </w:p>
        </w:tc>
        <w:tc>
          <w:tcPr>
            <w:tcW w:w="8222" w:type="dxa"/>
          </w:tcPr>
          <w:p w14:paraId="622BFB00" w14:textId="77777777" w:rsidR="00FA5340" w:rsidRPr="00622488" w:rsidRDefault="00FA5340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673CD" w:rsidRPr="003756F6" w14:paraId="69F73A86" w14:textId="77777777" w:rsidTr="00EE7EFA">
        <w:trPr>
          <w:trHeight w:val="968"/>
        </w:trPr>
        <w:tc>
          <w:tcPr>
            <w:tcW w:w="2263" w:type="dxa"/>
          </w:tcPr>
          <w:p w14:paraId="289A3524" w14:textId="437226CF" w:rsidR="00FA5340" w:rsidRPr="00622488" w:rsidRDefault="00EE7EFA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Kokeilun kohdentuminen talouden suunnittelun </w:t>
            </w:r>
            <w:r w:rsidR="00D124B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ja arvioinnin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vaiheisiin</w:t>
            </w:r>
          </w:p>
        </w:tc>
        <w:tc>
          <w:tcPr>
            <w:tcW w:w="8222" w:type="dxa"/>
          </w:tcPr>
          <w:p w14:paraId="3EF57787" w14:textId="77777777" w:rsidR="00FA5340" w:rsidRPr="00622488" w:rsidRDefault="00FA5340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673CD" w:rsidRPr="003756F6" w14:paraId="61BB1139" w14:textId="77777777" w:rsidTr="00EE7EFA">
        <w:trPr>
          <w:trHeight w:val="994"/>
        </w:trPr>
        <w:tc>
          <w:tcPr>
            <w:tcW w:w="2263" w:type="dxa"/>
          </w:tcPr>
          <w:p w14:paraId="4C8D27A1" w14:textId="670AA2AD" w:rsidR="00FA5340" w:rsidRPr="00622488" w:rsidRDefault="00CE72EA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Mahdolliset </w:t>
            </w:r>
            <w:r w:rsidR="00A846B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ulkoiset </w:t>
            </w:r>
            <w:r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kumppanit kokeilun toteutuksessa</w:t>
            </w:r>
          </w:p>
        </w:tc>
        <w:tc>
          <w:tcPr>
            <w:tcW w:w="8222" w:type="dxa"/>
          </w:tcPr>
          <w:p w14:paraId="5E363C7B" w14:textId="570A2B8B" w:rsidR="00FA5340" w:rsidRPr="00622488" w:rsidRDefault="00FA5340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673CD" w:rsidRPr="003756F6" w14:paraId="6215A069" w14:textId="77777777" w:rsidTr="00EE7EFA">
        <w:trPr>
          <w:trHeight w:val="2018"/>
        </w:trPr>
        <w:tc>
          <w:tcPr>
            <w:tcW w:w="2263" w:type="dxa"/>
          </w:tcPr>
          <w:p w14:paraId="4E904AB7" w14:textId="38B67FE4" w:rsidR="00CE72EA" w:rsidRPr="00622488" w:rsidRDefault="004673CD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Hakijan mahdolliset aikaisemmat kokemukset kuntalaisten osallistumisessa kunnan talouden suunnitteluun</w:t>
            </w:r>
          </w:p>
        </w:tc>
        <w:tc>
          <w:tcPr>
            <w:tcW w:w="8222" w:type="dxa"/>
          </w:tcPr>
          <w:p w14:paraId="108F3CA1" w14:textId="77777777" w:rsidR="00CE72EA" w:rsidRPr="00622488" w:rsidRDefault="00CE72EA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673CD" w:rsidRPr="003756F6" w14:paraId="25F134B8" w14:textId="77777777" w:rsidTr="00EE7EFA">
        <w:trPr>
          <w:trHeight w:val="1506"/>
        </w:trPr>
        <w:tc>
          <w:tcPr>
            <w:tcW w:w="2263" w:type="dxa"/>
          </w:tcPr>
          <w:p w14:paraId="72B7D7A0" w14:textId="542FE924" w:rsidR="00CE72EA" w:rsidRPr="00622488" w:rsidRDefault="004673CD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62248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Hakijan mahdolliset aikaisemmat osallistumiset Sitran hankkeisiin ja kokeiluihin</w:t>
            </w:r>
          </w:p>
        </w:tc>
        <w:tc>
          <w:tcPr>
            <w:tcW w:w="8222" w:type="dxa"/>
          </w:tcPr>
          <w:p w14:paraId="11D7FC28" w14:textId="77777777" w:rsidR="00CE72EA" w:rsidRPr="00622488" w:rsidRDefault="00CE72EA" w:rsidP="00CE72EA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5924C388" w14:textId="77777777" w:rsidR="00FA5340" w:rsidRPr="00622488" w:rsidRDefault="00FA5340" w:rsidP="00CE72EA">
      <w:pPr>
        <w:pStyle w:val="NormaaliWWW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D78CFA3" w14:textId="7D8B4288" w:rsidR="00A167D1" w:rsidRPr="00622488" w:rsidRDefault="00EF3DC4" w:rsidP="00CE72EA">
      <w:pPr>
        <w:rPr>
          <w:rFonts w:cstheme="minorHAnsi"/>
          <w:color w:val="000000" w:themeColor="text1"/>
          <w:lang w:val="fi-FI"/>
        </w:rPr>
      </w:pPr>
      <w:r>
        <w:rPr>
          <w:rFonts w:cstheme="minorHAnsi"/>
          <w:color w:val="000000" w:themeColor="text1"/>
          <w:lang w:val="fi-FI"/>
        </w:rPr>
        <w:t xml:space="preserve">Hakemukseen liitetään </w:t>
      </w:r>
      <w:r w:rsidR="00F20C69" w:rsidRPr="00622488">
        <w:rPr>
          <w:rFonts w:cstheme="minorHAnsi"/>
          <w:color w:val="000000" w:themeColor="text1"/>
          <w:lang w:val="fi-FI"/>
        </w:rPr>
        <w:t xml:space="preserve">alustava kokeilusuunnitelma (vapaamuotoinen, </w:t>
      </w:r>
      <w:proofErr w:type="spellStart"/>
      <w:r w:rsidR="00F20C69" w:rsidRPr="00622488">
        <w:rPr>
          <w:rFonts w:cstheme="minorHAnsi"/>
          <w:color w:val="000000" w:themeColor="text1"/>
          <w:lang w:val="fi-FI"/>
        </w:rPr>
        <w:t>max</w:t>
      </w:r>
      <w:proofErr w:type="spellEnd"/>
      <w:r w:rsidR="00F20C69" w:rsidRPr="00622488">
        <w:rPr>
          <w:rFonts w:cstheme="minorHAnsi"/>
          <w:color w:val="000000" w:themeColor="text1"/>
          <w:lang w:val="fi-FI"/>
        </w:rPr>
        <w:t xml:space="preserve"> 2 sivua) ja kustannusarvio (Sitran lomake). </w:t>
      </w:r>
      <w:r w:rsidR="00604128">
        <w:rPr>
          <w:rFonts w:cstheme="minorHAnsi"/>
          <w:color w:val="000000" w:themeColor="text1"/>
          <w:lang w:val="fi-FI"/>
        </w:rPr>
        <w:t>Alustavassa k</w:t>
      </w:r>
      <w:r w:rsidR="00F20C69" w:rsidRPr="00622488">
        <w:rPr>
          <w:rFonts w:cstheme="minorHAnsi"/>
          <w:color w:val="000000" w:themeColor="text1"/>
          <w:lang w:val="fi-FI"/>
        </w:rPr>
        <w:t xml:space="preserve">okeilusuunnitelmassa on </w:t>
      </w:r>
      <w:r w:rsidR="00D124B8">
        <w:rPr>
          <w:rFonts w:cstheme="minorHAnsi"/>
          <w:color w:val="000000" w:themeColor="text1"/>
          <w:lang w:val="fi-FI"/>
        </w:rPr>
        <w:t>käytävä ilmi</w:t>
      </w:r>
      <w:r w:rsidR="00F20C69" w:rsidRPr="00622488">
        <w:rPr>
          <w:rFonts w:cstheme="minorHAnsi"/>
          <w:color w:val="000000" w:themeColor="text1"/>
          <w:lang w:val="fi-FI"/>
        </w:rPr>
        <w:t xml:space="preserve"> </w:t>
      </w:r>
      <w:r w:rsidR="00896EA0" w:rsidRPr="00622488">
        <w:rPr>
          <w:rFonts w:cstheme="minorHAnsi"/>
          <w:color w:val="000000" w:themeColor="text1"/>
          <w:lang w:val="fi-FI"/>
        </w:rPr>
        <w:t>arviointikriteerien mukaiset asiat:</w:t>
      </w:r>
    </w:p>
    <w:p w14:paraId="2765B721" w14:textId="039863DA" w:rsidR="00853EA6" w:rsidRPr="00853EA6" w:rsidRDefault="00853EA6" w:rsidP="00853EA6">
      <w:pPr>
        <w:numPr>
          <w:ilvl w:val="0"/>
          <w:numId w:val="3"/>
        </w:numPr>
        <w:tabs>
          <w:tab w:val="num" w:pos="720"/>
        </w:tabs>
        <w:spacing w:after="0"/>
        <w:ind w:left="714" w:hanging="357"/>
        <w:rPr>
          <w:rFonts w:cstheme="minorHAnsi"/>
          <w:color w:val="000000" w:themeColor="text1"/>
          <w:lang w:val="fi-FI"/>
        </w:rPr>
      </w:pPr>
      <w:r w:rsidRPr="00853EA6">
        <w:rPr>
          <w:rFonts w:cstheme="minorHAnsi"/>
          <w:color w:val="000000" w:themeColor="text1"/>
          <w:lang w:val="fi-FI"/>
        </w:rPr>
        <w:t>Onko kunnan talouden suunnittelun ja/tai arvioinnin aikataulu sopiva kokeilun toteuttamiseen vuonna 2024</w:t>
      </w:r>
    </w:p>
    <w:p w14:paraId="042F32E6" w14:textId="2559DDA2" w:rsidR="00853EA6" w:rsidRPr="00853EA6" w:rsidRDefault="00853EA6" w:rsidP="00853EA6">
      <w:pPr>
        <w:numPr>
          <w:ilvl w:val="0"/>
          <w:numId w:val="3"/>
        </w:numPr>
        <w:tabs>
          <w:tab w:val="num" w:pos="720"/>
        </w:tabs>
        <w:spacing w:after="0"/>
        <w:ind w:left="714" w:hanging="357"/>
        <w:rPr>
          <w:rFonts w:cstheme="minorHAnsi"/>
          <w:color w:val="000000" w:themeColor="text1"/>
          <w:lang w:val="fi-FI"/>
        </w:rPr>
      </w:pPr>
      <w:r w:rsidRPr="00853EA6">
        <w:rPr>
          <w:rFonts w:cstheme="minorHAnsi"/>
          <w:color w:val="000000" w:themeColor="text1"/>
          <w:lang w:val="fi-FI"/>
        </w:rPr>
        <w:t>Kuntatalouden suurpiirteinen kuvaus ja tarve kuntalaisten puntaroivaan osallistumiseen: Mihin haasteeseen tai kysymykseen haetaan kannanottoa?</w:t>
      </w:r>
    </w:p>
    <w:p w14:paraId="2862BB41" w14:textId="0E1611BF" w:rsidR="00853EA6" w:rsidRPr="00853EA6" w:rsidRDefault="00853EA6" w:rsidP="003E45E5">
      <w:pPr>
        <w:numPr>
          <w:ilvl w:val="0"/>
          <w:numId w:val="3"/>
        </w:numPr>
        <w:tabs>
          <w:tab w:val="num" w:pos="720"/>
        </w:tabs>
        <w:spacing w:after="0"/>
        <w:ind w:left="714" w:hanging="357"/>
        <w:rPr>
          <w:rFonts w:cstheme="minorHAnsi"/>
          <w:color w:val="000000" w:themeColor="text1"/>
          <w:lang w:val="fi-FI"/>
        </w:rPr>
      </w:pPr>
      <w:r w:rsidRPr="00853EA6">
        <w:rPr>
          <w:rFonts w:cstheme="minorHAnsi"/>
          <w:color w:val="000000" w:themeColor="text1"/>
          <w:lang w:val="fi-FI"/>
        </w:rPr>
        <w:t>Kuntalaispaneelin alustava toteutussuunnitelma, mukaan lukien</w:t>
      </w:r>
      <w:r w:rsidRPr="00F352EF">
        <w:rPr>
          <w:rFonts w:cstheme="minorHAnsi"/>
          <w:color w:val="000000" w:themeColor="text1"/>
          <w:lang w:val="fi-FI"/>
        </w:rPr>
        <w:t xml:space="preserve"> </w:t>
      </w:r>
      <w:r w:rsidR="00FA0719" w:rsidRPr="00F352EF">
        <w:rPr>
          <w:rFonts w:cstheme="minorHAnsi"/>
          <w:color w:val="000000" w:themeColor="text1"/>
          <w:lang w:val="fi-FI"/>
        </w:rPr>
        <w:t xml:space="preserve">1) </w:t>
      </w:r>
      <w:r w:rsidRPr="00F352EF">
        <w:rPr>
          <w:rFonts w:cstheme="minorHAnsi"/>
          <w:color w:val="000000" w:themeColor="text1"/>
          <w:lang w:val="fi-FI"/>
        </w:rPr>
        <w:t>s</w:t>
      </w:r>
      <w:r w:rsidRPr="00853EA6">
        <w:rPr>
          <w:rFonts w:cstheme="minorHAnsi"/>
          <w:color w:val="000000" w:themeColor="text1"/>
          <w:lang w:val="fi-FI"/>
        </w:rPr>
        <w:t>atunnaisotan</w:t>
      </w:r>
      <w:r w:rsidR="00581838">
        <w:rPr>
          <w:rFonts w:cstheme="minorHAnsi"/>
          <w:color w:val="000000" w:themeColor="text1"/>
          <w:lang w:val="fi-FI"/>
        </w:rPr>
        <w:t>ta</w:t>
      </w:r>
      <w:r w:rsidRPr="00853EA6">
        <w:rPr>
          <w:rFonts w:cstheme="minorHAnsi"/>
          <w:color w:val="000000" w:themeColor="text1"/>
          <w:lang w:val="fi-FI"/>
        </w:rPr>
        <w:t xml:space="preserve"> ja paneeliin kutsumi</w:t>
      </w:r>
      <w:r w:rsidR="00581838">
        <w:rPr>
          <w:rFonts w:cstheme="minorHAnsi"/>
          <w:color w:val="000000" w:themeColor="text1"/>
          <w:lang w:val="fi-FI"/>
        </w:rPr>
        <w:t>n</w:t>
      </w:r>
      <w:r w:rsidRPr="00853EA6">
        <w:rPr>
          <w:rFonts w:cstheme="minorHAnsi"/>
          <w:color w:val="000000" w:themeColor="text1"/>
          <w:lang w:val="fi-FI"/>
        </w:rPr>
        <w:t>en</w:t>
      </w:r>
      <w:r w:rsidR="00581838">
        <w:rPr>
          <w:rFonts w:cstheme="minorHAnsi"/>
          <w:color w:val="000000" w:themeColor="text1"/>
          <w:lang w:val="fi-FI"/>
        </w:rPr>
        <w:t xml:space="preserve"> </w:t>
      </w:r>
      <w:r w:rsidR="00222C29">
        <w:rPr>
          <w:rFonts w:cstheme="minorHAnsi"/>
          <w:color w:val="000000" w:themeColor="text1"/>
          <w:lang w:val="fi-FI"/>
        </w:rPr>
        <w:t>sekä</w:t>
      </w:r>
      <w:r w:rsidRPr="00F352EF">
        <w:rPr>
          <w:rFonts w:cstheme="minorHAnsi"/>
          <w:color w:val="000000" w:themeColor="text1"/>
          <w:lang w:val="fi-FI"/>
        </w:rPr>
        <w:t xml:space="preserve"> p</w:t>
      </w:r>
      <w:r w:rsidRPr="00853EA6">
        <w:rPr>
          <w:rFonts w:cstheme="minorHAnsi"/>
          <w:color w:val="000000" w:themeColor="text1"/>
          <w:lang w:val="fi-FI"/>
        </w:rPr>
        <w:t>anelistien perehdytys</w:t>
      </w:r>
      <w:r w:rsidR="00FA0719" w:rsidRPr="00F352EF">
        <w:rPr>
          <w:rFonts w:cstheme="minorHAnsi"/>
          <w:color w:val="000000" w:themeColor="text1"/>
          <w:lang w:val="fi-FI"/>
        </w:rPr>
        <w:t xml:space="preserve">, 2) </w:t>
      </w:r>
      <w:r w:rsidRPr="00F352EF">
        <w:rPr>
          <w:rFonts w:cstheme="minorHAnsi"/>
          <w:color w:val="000000" w:themeColor="text1"/>
          <w:lang w:val="fi-FI"/>
        </w:rPr>
        <w:t>k</w:t>
      </w:r>
      <w:r w:rsidRPr="00853EA6">
        <w:rPr>
          <w:rFonts w:cstheme="minorHAnsi"/>
          <w:color w:val="000000" w:themeColor="text1"/>
          <w:lang w:val="fi-FI"/>
        </w:rPr>
        <w:t>äytettävissä oleva talousdata ja muut olennaiset tiedot sekä näiden esittäminen panelisteille ymmärrettävästi</w:t>
      </w:r>
      <w:r w:rsidR="00222C29">
        <w:rPr>
          <w:rFonts w:cstheme="minorHAnsi"/>
          <w:color w:val="000000" w:themeColor="text1"/>
          <w:lang w:val="fi-FI"/>
        </w:rPr>
        <w:t>,</w:t>
      </w:r>
      <w:r w:rsidRPr="00853EA6">
        <w:rPr>
          <w:rFonts w:cstheme="minorHAnsi"/>
          <w:color w:val="000000" w:themeColor="text1"/>
          <w:lang w:val="fi-FI"/>
        </w:rPr>
        <w:t> </w:t>
      </w:r>
      <w:r w:rsidR="00FA0719" w:rsidRPr="00F352EF">
        <w:rPr>
          <w:rFonts w:cstheme="minorHAnsi"/>
          <w:color w:val="000000" w:themeColor="text1"/>
          <w:lang w:val="fi-FI"/>
        </w:rPr>
        <w:t xml:space="preserve">3) </w:t>
      </w:r>
      <w:r w:rsidR="00222C29">
        <w:rPr>
          <w:rFonts w:cstheme="minorHAnsi"/>
          <w:color w:val="000000" w:themeColor="text1"/>
          <w:lang w:val="fi-FI"/>
        </w:rPr>
        <w:t>t</w:t>
      </w:r>
      <w:r w:rsidRPr="00853EA6">
        <w:rPr>
          <w:rFonts w:cstheme="minorHAnsi"/>
          <w:color w:val="000000" w:themeColor="text1"/>
          <w:lang w:val="fi-FI"/>
        </w:rPr>
        <w:t>yöskentelyn vaiheistus ja kytkeminen taloussuunnittelun tai sen arvioinnin prosessiin</w:t>
      </w:r>
      <w:r w:rsidR="00222C29">
        <w:rPr>
          <w:rFonts w:cstheme="minorHAnsi"/>
          <w:color w:val="000000" w:themeColor="text1"/>
          <w:lang w:val="fi-FI"/>
        </w:rPr>
        <w:t>,</w:t>
      </w:r>
      <w:r w:rsidRPr="00853EA6">
        <w:rPr>
          <w:rFonts w:cstheme="minorHAnsi"/>
          <w:color w:val="000000" w:themeColor="text1"/>
          <w:lang w:val="fi-FI"/>
        </w:rPr>
        <w:t> </w:t>
      </w:r>
      <w:r w:rsidR="00AB4D9E" w:rsidRPr="00F352EF">
        <w:rPr>
          <w:rFonts w:cstheme="minorHAnsi"/>
          <w:color w:val="000000" w:themeColor="text1"/>
          <w:lang w:val="fi-FI"/>
        </w:rPr>
        <w:t xml:space="preserve">4) </w:t>
      </w:r>
      <w:r w:rsidR="00222C29">
        <w:rPr>
          <w:rFonts w:cstheme="minorHAnsi"/>
          <w:color w:val="000000" w:themeColor="text1"/>
          <w:lang w:val="fi-FI"/>
        </w:rPr>
        <w:t>p</w:t>
      </w:r>
      <w:r w:rsidRPr="00853EA6">
        <w:rPr>
          <w:rFonts w:cstheme="minorHAnsi"/>
          <w:color w:val="000000" w:themeColor="text1"/>
          <w:lang w:val="fi-FI"/>
        </w:rPr>
        <w:t>aneelin työskentelyn fasilitointi ja ehdotusten vaikutusten arviointi</w:t>
      </w:r>
      <w:r w:rsidR="00222C29">
        <w:rPr>
          <w:rFonts w:cstheme="minorHAnsi"/>
          <w:color w:val="000000" w:themeColor="text1"/>
          <w:lang w:val="fi-FI"/>
        </w:rPr>
        <w:t xml:space="preserve"> sekä</w:t>
      </w:r>
      <w:r w:rsidRPr="00853EA6">
        <w:rPr>
          <w:rFonts w:cstheme="minorHAnsi"/>
          <w:color w:val="000000" w:themeColor="text1"/>
          <w:lang w:val="fi-FI"/>
        </w:rPr>
        <w:t> </w:t>
      </w:r>
      <w:r w:rsidR="00F352EF">
        <w:rPr>
          <w:rFonts w:cstheme="minorHAnsi"/>
          <w:color w:val="000000" w:themeColor="text1"/>
          <w:lang w:val="fi-FI"/>
        </w:rPr>
        <w:t xml:space="preserve">5) </w:t>
      </w:r>
      <w:r w:rsidR="00222C29">
        <w:rPr>
          <w:rFonts w:cstheme="minorHAnsi"/>
          <w:color w:val="000000" w:themeColor="text1"/>
          <w:lang w:val="fi-FI"/>
        </w:rPr>
        <w:t>l</w:t>
      </w:r>
      <w:r w:rsidRPr="00853EA6">
        <w:rPr>
          <w:rFonts w:cstheme="minorHAnsi"/>
          <w:color w:val="000000" w:themeColor="text1"/>
          <w:lang w:val="fi-FI"/>
        </w:rPr>
        <w:t>äpinäkyvyys: miten kuntalaisten ehdotukset otetaan huomioon valmistelussa ja päätöksenteossa, sekä julkistetaan kaikille kuntalaisille </w:t>
      </w:r>
    </w:p>
    <w:p w14:paraId="6EB66987" w14:textId="77777777" w:rsidR="00853EA6" w:rsidRPr="00853EA6" w:rsidRDefault="00853EA6" w:rsidP="00853EA6">
      <w:pPr>
        <w:numPr>
          <w:ilvl w:val="0"/>
          <w:numId w:val="3"/>
        </w:numPr>
        <w:tabs>
          <w:tab w:val="num" w:pos="720"/>
        </w:tabs>
        <w:spacing w:after="0"/>
        <w:ind w:left="714" w:hanging="357"/>
        <w:rPr>
          <w:rFonts w:cstheme="minorHAnsi"/>
          <w:color w:val="000000" w:themeColor="text1"/>
          <w:lang w:val="fi-FI"/>
        </w:rPr>
      </w:pPr>
      <w:r w:rsidRPr="00853EA6">
        <w:rPr>
          <w:rFonts w:cstheme="minorHAnsi"/>
          <w:color w:val="000000" w:themeColor="text1"/>
          <w:lang w:val="fi-FI"/>
        </w:rPr>
        <w:t>Innovatiivisuus ja uutuus: Kyseessä on hakijalle uusi kansalaisvaikuttamisen tapa kunnan talouden suunnittelussa </w:t>
      </w:r>
    </w:p>
    <w:p w14:paraId="72D3A7D0" w14:textId="6B664986" w:rsidR="00896EA0" w:rsidRPr="00F352EF" w:rsidRDefault="00853EA6" w:rsidP="00CE72EA">
      <w:pPr>
        <w:numPr>
          <w:ilvl w:val="0"/>
          <w:numId w:val="3"/>
        </w:numPr>
        <w:tabs>
          <w:tab w:val="num" w:pos="720"/>
        </w:tabs>
        <w:spacing w:after="0"/>
        <w:ind w:left="714" w:hanging="357"/>
        <w:rPr>
          <w:rFonts w:cstheme="minorHAnsi"/>
          <w:color w:val="000000" w:themeColor="text1"/>
          <w:lang w:val="fi-FI"/>
        </w:rPr>
      </w:pPr>
      <w:r w:rsidRPr="00853EA6">
        <w:rPr>
          <w:rFonts w:cstheme="minorHAnsi"/>
          <w:color w:val="000000" w:themeColor="text1"/>
          <w:lang w:val="fi-FI"/>
        </w:rPr>
        <w:t>Vakiinnuttaminen: Miten kunta arvioi mahdollisuuksia kokeilussa kehitetyn toimintamallin ja siitä saatujen oppien hyödyntämiseksi talouden suunnittelun osana jatkossa</w:t>
      </w:r>
    </w:p>
    <w:sectPr w:rsidR="00896EA0" w:rsidRPr="00F352EF" w:rsidSect="00896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D99B" w14:textId="77777777" w:rsidR="00EB6B89" w:rsidRDefault="00EB6B89" w:rsidP="004B08C3">
      <w:pPr>
        <w:spacing w:after="0" w:line="240" w:lineRule="auto"/>
      </w:pPr>
      <w:r>
        <w:separator/>
      </w:r>
    </w:p>
  </w:endnote>
  <w:endnote w:type="continuationSeparator" w:id="0">
    <w:p w14:paraId="174CD159" w14:textId="77777777" w:rsidR="00EB6B89" w:rsidRDefault="00EB6B89" w:rsidP="004B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6567" w14:textId="77777777" w:rsidR="004B08C3" w:rsidRDefault="004B08C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50A4" w14:textId="77777777" w:rsidR="004B08C3" w:rsidRDefault="004B08C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42C3" w14:textId="77777777" w:rsidR="004B08C3" w:rsidRDefault="004B08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A522" w14:textId="77777777" w:rsidR="00EB6B89" w:rsidRDefault="00EB6B89" w:rsidP="004B08C3">
      <w:pPr>
        <w:spacing w:after="0" w:line="240" w:lineRule="auto"/>
      </w:pPr>
      <w:r>
        <w:separator/>
      </w:r>
    </w:p>
  </w:footnote>
  <w:footnote w:type="continuationSeparator" w:id="0">
    <w:p w14:paraId="13A2B108" w14:textId="77777777" w:rsidR="00EB6B89" w:rsidRDefault="00EB6B89" w:rsidP="004B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3ED1" w14:textId="77777777" w:rsidR="004B08C3" w:rsidRDefault="004B08C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651E" w14:textId="77777777" w:rsidR="004B08C3" w:rsidRDefault="004B08C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5E9E" w14:textId="77777777" w:rsidR="004B08C3" w:rsidRDefault="004B08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7B2"/>
    <w:multiLevelType w:val="hybridMultilevel"/>
    <w:tmpl w:val="86DC29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79CE"/>
    <w:multiLevelType w:val="multilevel"/>
    <w:tmpl w:val="5F84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97B9D"/>
    <w:multiLevelType w:val="multilevel"/>
    <w:tmpl w:val="002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5B281E"/>
    <w:multiLevelType w:val="hybridMultilevel"/>
    <w:tmpl w:val="FFFFFFFF"/>
    <w:lvl w:ilvl="0" w:tplc="A92C7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3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00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81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26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6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45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8A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C2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5A7A0"/>
    <w:multiLevelType w:val="hybridMultilevel"/>
    <w:tmpl w:val="FFFFFFFF"/>
    <w:lvl w:ilvl="0" w:tplc="577A3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8E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2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B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4B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E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F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0B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5097"/>
    <w:multiLevelType w:val="multilevel"/>
    <w:tmpl w:val="F80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171DF5"/>
    <w:multiLevelType w:val="multilevel"/>
    <w:tmpl w:val="108C1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69815555">
    <w:abstractNumId w:val="4"/>
  </w:num>
  <w:num w:numId="2" w16cid:durableId="195966023">
    <w:abstractNumId w:val="0"/>
  </w:num>
  <w:num w:numId="3" w16cid:durableId="1704936444">
    <w:abstractNumId w:val="3"/>
  </w:num>
  <w:num w:numId="4" w16cid:durableId="1686863483">
    <w:abstractNumId w:val="1"/>
  </w:num>
  <w:num w:numId="5" w16cid:durableId="1887721955">
    <w:abstractNumId w:val="6"/>
  </w:num>
  <w:num w:numId="6" w16cid:durableId="128521831">
    <w:abstractNumId w:val="5"/>
  </w:num>
  <w:num w:numId="7" w16cid:durableId="192433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B"/>
    <w:rsid w:val="00007FF6"/>
    <w:rsid w:val="00017862"/>
    <w:rsid w:val="00031B46"/>
    <w:rsid w:val="0003259C"/>
    <w:rsid w:val="00033C5B"/>
    <w:rsid w:val="00051272"/>
    <w:rsid w:val="00051D6E"/>
    <w:rsid w:val="00070C18"/>
    <w:rsid w:val="000730EC"/>
    <w:rsid w:val="00080306"/>
    <w:rsid w:val="0008044F"/>
    <w:rsid w:val="000C5A74"/>
    <w:rsid w:val="000C65FA"/>
    <w:rsid w:val="000D4ECD"/>
    <w:rsid w:val="000E6074"/>
    <w:rsid w:val="000F7600"/>
    <w:rsid w:val="00114784"/>
    <w:rsid w:val="00116D8F"/>
    <w:rsid w:val="00123BB8"/>
    <w:rsid w:val="00131D7E"/>
    <w:rsid w:val="00136DCE"/>
    <w:rsid w:val="001467C1"/>
    <w:rsid w:val="00155F9B"/>
    <w:rsid w:val="00164F21"/>
    <w:rsid w:val="00166B61"/>
    <w:rsid w:val="00174193"/>
    <w:rsid w:val="00177702"/>
    <w:rsid w:val="001914FF"/>
    <w:rsid w:val="00195984"/>
    <w:rsid w:val="001B043B"/>
    <w:rsid w:val="001C12A6"/>
    <w:rsid w:val="001C4746"/>
    <w:rsid w:val="001C67DF"/>
    <w:rsid w:val="001F2644"/>
    <w:rsid w:val="0020683F"/>
    <w:rsid w:val="00222C29"/>
    <w:rsid w:val="00231927"/>
    <w:rsid w:val="0025073F"/>
    <w:rsid w:val="002621EF"/>
    <w:rsid w:val="00277726"/>
    <w:rsid w:val="0028446E"/>
    <w:rsid w:val="002E00E6"/>
    <w:rsid w:val="002E6750"/>
    <w:rsid w:val="002F6AE9"/>
    <w:rsid w:val="0030058C"/>
    <w:rsid w:val="00315060"/>
    <w:rsid w:val="0033675A"/>
    <w:rsid w:val="0035518E"/>
    <w:rsid w:val="003756F6"/>
    <w:rsid w:val="003A4E9E"/>
    <w:rsid w:val="003C6D19"/>
    <w:rsid w:val="003D5CDD"/>
    <w:rsid w:val="003E0A18"/>
    <w:rsid w:val="003F2043"/>
    <w:rsid w:val="00422B92"/>
    <w:rsid w:val="00460E86"/>
    <w:rsid w:val="00463D10"/>
    <w:rsid w:val="004673CD"/>
    <w:rsid w:val="004B0021"/>
    <w:rsid w:val="004B08C3"/>
    <w:rsid w:val="004D1B09"/>
    <w:rsid w:val="004E7CCB"/>
    <w:rsid w:val="004F48C4"/>
    <w:rsid w:val="005146BA"/>
    <w:rsid w:val="0051564B"/>
    <w:rsid w:val="00516808"/>
    <w:rsid w:val="00516F8C"/>
    <w:rsid w:val="00520A5C"/>
    <w:rsid w:val="005247FF"/>
    <w:rsid w:val="00533ED5"/>
    <w:rsid w:val="00537532"/>
    <w:rsid w:val="0055259F"/>
    <w:rsid w:val="005716CC"/>
    <w:rsid w:val="00571994"/>
    <w:rsid w:val="00581838"/>
    <w:rsid w:val="00582113"/>
    <w:rsid w:val="00584EB3"/>
    <w:rsid w:val="0059231D"/>
    <w:rsid w:val="00593EAA"/>
    <w:rsid w:val="005F0323"/>
    <w:rsid w:val="00604128"/>
    <w:rsid w:val="00605F71"/>
    <w:rsid w:val="00616FB2"/>
    <w:rsid w:val="00622488"/>
    <w:rsid w:val="00636D06"/>
    <w:rsid w:val="00656125"/>
    <w:rsid w:val="006616B0"/>
    <w:rsid w:val="006708B5"/>
    <w:rsid w:val="006931B8"/>
    <w:rsid w:val="006A36DF"/>
    <w:rsid w:val="007665E4"/>
    <w:rsid w:val="007B0B0F"/>
    <w:rsid w:val="007E187C"/>
    <w:rsid w:val="007E44F2"/>
    <w:rsid w:val="007E744E"/>
    <w:rsid w:val="007F3D3E"/>
    <w:rsid w:val="008015AB"/>
    <w:rsid w:val="00810DE9"/>
    <w:rsid w:val="00821481"/>
    <w:rsid w:val="00822CBB"/>
    <w:rsid w:val="00824B18"/>
    <w:rsid w:val="00830F1C"/>
    <w:rsid w:val="00853EA6"/>
    <w:rsid w:val="00861C70"/>
    <w:rsid w:val="00875E72"/>
    <w:rsid w:val="00880135"/>
    <w:rsid w:val="00885521"/>
    <w:rsid w:val="00885DE4"/>
    <w:rsid w:val="00896EA0"/>
    <w:rsid w:val="008B0F50"/>
    <w:rsid w:val="008B13B8"/>
    <w:rsid w:val="008F5CD9"/>
    <w:rsid w:val="00914447"/>
    <w:rsid w:val="00926B94"/>
    <w:rsid w:val="0093509F"/>
    <w:rsid w:val="00943CF7"/>
    <w:rsid w:val="00984F9D"/>
    <w:rsid w:val="009964C0"/>
    <w:rsid w:val="009B0A5F"/>
    <w:rsid w:val="009C36EF"/>
    <w:rsid w:val="00A01CA7"/>
    <w:rsid w:val="00A03C4D"/>
    <w:rsid w:val="00A06CCD"/>
    <w:rsid w:val="00A167D1"/>
    <w:rsid w:val="00A20F8E"/>
    <w:rsid w:val="00A23B56"/>
    <w:rsid w:val="00A272E9"/>
    <w:rsid w:val="00A62965"/>
    <w:rsid w:val="00A65536"/>
    <w:rsid w:val="00A82069"/>
    <w:rsid w:val="00A846B5"/>
    <w:rsid w:val="00AB4D9E"/>
    <w:rsid w:val="00AC6C54"/>
    <w:rsid w:val="00AE2DD3"/>
    <w:rsid w:val="00B02C59"/>
    <w:rsid w:val="00B063EE"/>
    <w:rsid w:val="00B117F5"/>
    <w:rsid w:val="00B51213"/>
    <w:rsid w:val="00B70E34"/>
    <w:rsid w:val="00B76170"/>
    <w:rsid w:val="00B97668"/>
    <w:rsid w:val="00BA19CC"/>
    <w:rsid w:val="00BC6D8A"/>
    <w:rsid w:val="00BE05D2"/>
    <w:rsid w:val="00BE7E34"/>
    <w:rsid w:val="00BF138A"/>
    <w:rsid w:val="00C034F4"/>
    <w:rsid w:val="00C248D4"/>
    <w:rsid w:val="00C407F5"/>
    <w:rsid w:val="00C41D0E"/>
    <w:rsid w:val="00C46A53"/>
    <w:rsid w:val="00C57EEB"/>
    <w:rsid w:val="00C93356"/>
    <w:rsid w:val="00CB32A0"/>
    <w:rsid w:val="00CB73AD"/>
    <w:rsid w:val="00CE0BB4"/>
    <w:rsid w:val="00CE72EA"/>
    <w:rsid w:val="00CF2765"/>
    <w:rsid w:val="00CF696F"/>
    <w:rsid w:val="00D0642A"/>
    <w:rsid w:val="00D11C19"/>
    <w:rsid w:val="00D124B8"/>
    <w:rsid w:val="00D2171B"/>
    <w:rsid w:val="00D239F1"/>
    <w:rsid w:val="00D2457D"/>
    <w:rsid w:val="00D34352"/>
    <w:rsid w:val="00DC3023"/>
    <w:rsid w:val="00DE0838"/>
    <w:rsid w:val="00DF0C2B"/>
    <w:rsid w:val="00E12139"/>
    <w:rsid w:val="00E122E9"/>
    <w:rsid w:val="00E138CF"/>
    <w:rsid w:val="00E50D4B"/>
    <w:rsid w:val="00E55F59"/>
    <w:rsid w:val="00E57384"/>
    <w:rsid w:val="00E816E1"/>
    <w:rsid w:val="00EB6B89"/>
    <w:rsid w:val="00ED23DB"/>
    <w:rsid w:val="00EE43AF"/>
    <w:rsid w:val="00EE4521"/>
    <w:rsid w:val="00EE7EFA"/>
    <w:rsid w:val="00EF3525"/>
    <w:rsid w:val="00EF3DC4"/>
    <w:rsid w:val="00F12661"/>
    <w:rsid w:val="00F20C69"/>
    <w:rsid w:val="00F352EF"/>
    <w:rsid w:val="00F46745"/>
    <w:rsid w:val="00F75F8C"/>
    <w:rsid w:val="00F82AF6"/>
    <w:rsid w:val="00F85897"/>
    <w:rsid w:val="00F85BD5"/>
    <w:rsid w:val="00F91E3E"/>
    <w:rsid w:val="00FA0316"/>
    <w:rsid w:val="00FA0719"/>
    <w:rsid w:val="00FA5340"/>
    <w:rsid w:val="00FB54E6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8433"/>
  <w15:chartTrackingRefBased/>
  <w15:docId w15:val="{6D3FF73D-20A5-D44D-BCC5-0855FD4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67D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spacing w:after="0" w:line="240" w:lineRule="auto"/>
      <w:jc w:val="right"/>
    </w:pPr>
    <w:rPr>
      <w:rFonts w:ascii="Tahoma" w:hAnsi="Tahoma" w:cstheme="minorHAnsi"/>
      <w:sz w:val="16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  <w:spacing w:after="0" w:line="240" w:lineRule="auto"/>
    </w:pPr>
    <w:rPr>
      <w:rFonts w:ascii="Tahoma" w:hAnsi="Tahoma" w:cstheme="minorHAnsi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4B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08C3"/>
  </w:style>
  <w:style w:type="paragraph" w:styleId="NormaaliWWW">
    <w:name w:val="Normal (Web)"/>
    <w:basedOn w:val="Normaali"/>
    <w:uiPriority w:val="99"/>
    <w:unhideWhenUsed/>
    <w:rsid w:val="00DF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table" w:styleId="TaulukkoRuudukko">
    <w:name w:val="Table Grid"/>
    <w:basedOn w:val="Normaalitaulukko"/>
    <w:uiPriority w:val="59"/>
    <w:rsid w:val="00FA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1609</Characters>
  <Application>Microsoft Office Word</Application>
  <DocSecurity>0</DocSecurity>
  <Lines>33</Lines>
  <Paragraphs>12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Saloranta Pauli</dc:creator>
  <cp:keywords/>
  <dc:description/>
  <cp:lastModifiedBy>Lovio Ilari</cp:lastModifiedBy>
  <cp:revision>35</cp:revision>
  <dcterms:created xsi:type="dcterms:W3CDTF">2023-03-16T08:46:00Z</dcterms:created>
  <dcterms:modified xsi:type="dcterms:W3CDTF">2023-10-19T13:30:00Z</dcterms:modified>
</cp:coreProperties>
</file>